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E7" w:rsidRPr="00815FD4" w:rsidRDefault="00815FD4" w:rsidP="00815FD4">
      <w:pPr>
        <w:pStyle w:val="Default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-291465</wp:posOffset>
            </wp:positionV>
            <wp:extent cx="1733550" cy="1733550"/>
            <wp:effectExtent l="0" t="0" r="0" b="0"/>
            <wp:wrapThrough wrapText="bothSides">
              <wp:wrapPolygon edited="0">
                <wp:start x="949" y="0"/>
                <wp:lineTo x="0" y="475"/>
                <wp:lineTo x="0" y="21125"/>
                <wp:lineTo x="949" y="21363"/>
                <wp:lineTo x="20413" y="21363"/>
                <wp:lineTo x="21363" y="21125"/>
                <wp:lineTo x="21363" y="475"/>
                <wp:lineTo x="20413" y="0"/>
                <wp:lineTo x="949" y="0"/>
              </wp:wrapPolygon>
            </wp:wrapThrough>
            <wp:docPr id="4" name="Рисунок 4" descr="Ново-Зиминская ТЭЦ отмечает 40-летний юбилей - KP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-Зиминская ТЭЦ отмечает 40-летний юбилей - KP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FD4">
        <w:rPr>
          <w:b/>
          <w:sz w:val="32"/>
          <w:szCs w:val="32"/>
        </w:rPr>
        <w:t>Общество с ограниченной ответственностью "Байкальская энергетическая компания" филиал Ново-</w:t>
      </w:r>
      <w:proofErr w:type="spellStart"/>
      <w:r w:rsidRPr="00815FD4">
        <w:rPr>
          <w:b/>
          <w:sz w:val="32"/>
          <w:szCs w:val="32"/>
        </w:rPr>
        <w:t>Зиминская</w:t>
      </w:r>
      <w:proofErr w:type="spellEnd"/>
      <w:r w:rsidRPr="00815FD4">
        <w:rPr>
          <w:b/>
          <w:sz w:val="32"/>
          <w:szCs w:val="32"/>
        </w:rPr>
        <w:t xml:space="preserve"> ТЭЦ</w:t>
      </w:r>
    </w:p>
    <w:p w:rsidR="00DB5AE7" w:rsidRDefault="00DB5AE7" w:rsidP="00DB5AE7">
      <w:pPr>
        <w:pStyle w:val="Default"/>
        <w:rPr>
          <w:b/>
          <w:i/>
          <w:iCs/>
          <w:sz w:val="28"/>
          <w:szCs w:val="28"/>
        </w:rPr>
      </w:pPr>
    </w:p>
    <w:p w:rsidR="00815FD4" w:rsidRDefault="00815FD4" w:rsidP="00DB5AE7">
      <w:pPr>
        <w:pStyle w:val="Default"/>
        <w:rPr>
          <w:b/>
          <w:i/>
          <w:iCs/>
          <w:sz w:val="28"/>
          <w:szCs w:val="28"/>
        </w:rPr>
      </w:pPr>
    </w:p>
    <w:p w:rsidR="00815FD4" w:rsidRDefault="00815FD4" w:rsidP="00B07756">
      <w:pPr>
        <w:pStyle w:val="Default"/>
        <w:jc w:val="center"/>
        <w:rPr>
          <w:b/>
          <w:i/>
          <w:iCs/>
          <w:sz w:val="28"/>
          <w:szCs w:val="28"/>
        </w:rPr>
      </w:pPr>
    </w:p>
    <w:p w:rsidR="00815FD4" w:rsidRDefault="00815FD4" w:rsidP="00B07756">
      <w:pPr>
        <w:pStyle w:val="Default"/>
        <w:jc w:val="center"/>
        <w:rPr>
          <w:b/>
          <w:i/>
          <w:iCs/>
          <w:sz w:val="28"/>
          <w:szCs w:val="28"/>
        </w:rPr>
      </w:pPr>
    </w:p>
    <w:p w:rsidR="00590E80" w:rsidRPr="00590E80" w:rsidRDefault="00AE6CF7" w:rsidP="00590E8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ПРАКТИКА:</w:t>
      </w:r>
    </w:p>
    <w:p w:rsidR="00A8714C" w:rsidRPr="00A8714C" w:rsidRDefault="00A8714C" w:rsidP="00590E80">
      <w:pPr>
        <w:pStyle w:val="Default"/>
        <w:jc w:val="both"/>
        <w:rPr>
          <w:b/>
          <w:color w:val="auto"/>
          <w:sz w:val="28"/>
          <w:szCs w:val="28"/>
        </w:rPr>
      </w:pPr>
      <w:r w:rsidRPr="00A8714C">
        <w:rPr>
          <w:b/>
          <w:color w:val="auto"/>
          <w:sz w:val="28"/>
          <w:szCs w:val="28"/>
        </w:rPr>
        <w:t>Поведенческий аудит безопасности</w:t>
      </w:r>
      <w:r>
        <w:rPr>
          <w:b/>
          <w:color w:val="auto"/>
          <w:sz w:val="28"/>
          <w:szCs w:val="28"/>
        </w:rPr>
        <w:t xml:space="preserve"> (ПАБ)</w:t>
      </w:r>
    </w:p>
    <w:p w:rsidR="00A8714C" w:rsidRDefault="00A8714C" w:rsidP="00590E80">
      <w:pPr>
        <w:pStyle w:val="Default"/>
        <w:jc w:val="both"/>
        <w:rPr>
          <w:color w:val="auto"/>
          <w:sz w:val="28"/>
          <w:szCs w:val="28"/>
        </w:rPr>
      </w:pPr>
    </w:p>
    <w:p w:rsidR="00793E8F" w:rsidRDefault="00A8714C" w:rsidP="00793E8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8714C">
        <w:rPr>
          <w:color w:val="auto"/>
          <w:sz w:val="28"/>
          <w:szCs w:val="28"/>
        </w:rPr>
        <w:t xml:space="preserve">Руководитель, специалист СОТ или любой сотрудник Общества, ставший очевидцем опасного действия, совершаемого другим работником, обязан остановить это опасное действие и провести с работником корректирующий ПАБ. </w:t>
      </w:r>
    </w:p>
    <w:p w:rsidR="00590E80" w:rsidRPr="00590E80" w:rsidRDefault="00A8714C" w:rsidP="00793E8F">
      <w:pPr>
        <w:pStyle w:val="Default"/>
        <w:ind w:firstLine="708"/>
        <w:jc w:val="both"/>
        <w:rPr>
          <w:b/>
          <w:i/>
          <w:iCs/>
          <w:sz w:val="28"/>
          <w:szCs w:val="28"/>
        </w:rPr>
      </w:pPr>
      <w:r w:rsidRPr="00A8714C">
        <w:rPr>
          <w:color w:val="auto"/>
          <w:sz w:val="28"/>
          <w:szCs w:val="28"/>
        </w:rPr>
        <w:t xml:space="preserve">Корректирующий ПАБ проводится непосредственно на месте. Если работник работает безопасно, на усмотрение </w:t>
      </w:r>
      <w:proofErr w:type="gramStart"/>
      <w:r w:rsidRPr="00A8714C">
        <w:rPr>
          <w:color w:val="auto"/>
          <w:sz w:val="28"/>
          <w:szCs w:val="28"/>
        </w:rPr>
        <w:t>руководителя</w:t>
      </w:r>
      <w:proofErr w:type="gramEnd"/>
      <w:r w:rsidRPr="00A8714C">
        <w:rPr>
          <w:color w:val="auto"/>
          <w:sz w:val="28"/>
          <w:szCs w:val="28"/>
        </w:rPr>
        <w:t xml:space="preserve"> возможно провести подкрепляющий (направленный на закрепление модели безопасного поведения) ПАБ, тем самым поощрить его безопасное поведение (например, предоставить положительную обратную связь), что будет мотивировать работника на дальнейшую безопасную работу.</w:t>
      </w:r>
      <w:r w:rsidR="00793E8F">
        <w:rPr>
          <w:color w:val="auto"/>
          <w:sz w:val="28"/>
          <w:szCs w:val="28"/>
        </w:rPr>
        <w:tab/>
      </w:r>
      <w:r w:rsidR="00793E8F">
        <w:rPr>
          <w:color w:val="auto"/>
          <w:sz w:val="28"/>
          <w:szCs w:val="28"/>
        </w:rPr>
        <w:tab/>
      </w:r>
      <w:r w:rsidR="00793E8F">
        <w:rPr>
          <w:color w:val="auto"/>
          <w:sz w:val="28"/>
          <w:szCs w:val="28"/>
        </w:rPr>
        <w:tab/>
      </w:r>
      <w:r w:rsidRPr="00A8714C">
        <w:rPr>
          <w:color w:val="auto"/>
          <w:sz w:val="28"/>
          <w:szCs w:val="28"/>
        </w:rPr>
        <w:t xml:space="preserve">Рекомендуется отмечать работников, с которыми </w:t>
      </w:r>
      <w:proofErr w:type="gramStart"/>
      <w:r w:rsidRPr="00A8714C">
        <w:rPr>
          <w:color w:val="auto"/>
          <w:sz w:val="28"/>
          <w:szCs w:val="28"/>
        </w:rPr>
        <w:t>проведены</w:t>
      </w:r>
      <w:proofErr w:type="gramEnd"/>
      <w:r w:rsidRPr="00A8714C">
        <w:rPr>
          <w:color w:val="auto"/>
          <w:sz w:val="28"/>
          <w:szCs w:val="28"/>
        </w:rPr>
        <w:t xml:space="preserve"> подкрепляющие ПАБ, на любых собраниях, оперативных и других совещаниях, акцентируя внимание на безопасном поведении.</w:t>
      </w:r>
    </w:p>
    <w:p w:rsidR="00A8714C" w:rsidRDefault="00A8714C" w:rsidP="00AE6CF7">
      <w:pPr>
        <w:pStyle w:val="Default"/>
        <w:jc w:val="both"/>
        <w:rPr>
          <w:b/>
          <w:i/>
          <w:iCs/>
          <w:sz w:val="28"/>
          <w:szCs w:val="28"/>
        </w:rPr>
      </w:pPr>
    </w:p>
    <w:p w:rsidR="00793E8F" w:rsidRDefault="00793E8F" w:rsidP="00AE6CF7">
      <w:pPr>
        <w:pStyle w:val="Default"/>
        <w:jc w:val="both"/>
        <w:rPr>
          <w:b/>
          <w:i/>
          <w:iCs/>
          <w:sz w:val="28"/>
          <w:szCs w:val="28"/>
        </w:rPr>
      </w:pPr>
    </w:p>
    <w:p w:rsidR="00793E8F" w:rsidRDefault="00793E8F" w:rsidP="00AE6CF7">
      <w:pPr>
        <w:pStyle w:val="Default"/>
        <w:jc w:val="both"/>
        <w:rPr>
          <w:b/>
          <w:i/>
          <w:iCs/>
          <w:sz w:val="28"/>
          <w:szCs w:val="28"/>
        </w:rPr>
      </w:pPr>
    </w:p>
    <w:p w:rsidR="00AE6CF7" w:rsidRDefault="00AE6CF7" w:rsidP="00AE6CF7">
      <w:pPr>
        <w:pStyle w:val="Default"/>
        <w:jc w:val="both"/>
        <w:rPr>
          <w:b/>
          <w:i/>
          <w:iCs/>
          <w:color w:val="auto"/>
          <w:sz w:val="28"/>
          <w:szCs w:val="28"/>
        </w:rPr>
      </w:pPr>
      <w:r>
        <w:rPr>
          <w:b/>
          <w:i/>
          <w:iCs/>
          <w:sz w:val="28"/>
          <w:szCs w:val="28"/>
        </w:rPr>
        <w:t>Р</w:t>
      </w:r>
      <w:r w:rsidRPr="00590E80">
        <w:rPr>
          <w:b/>
          <w:i/>
          <w:iCs/>
          <w:color w:val="auto"/>
          <w:sz w:val="28"/>
          <w:szCs w:val="28"/>
        </w:rPr>
        <w:t xml:space="preserve">езультат: </w:t>
      </w:r>
    </w:p>
    <w:p w:rsidR="00793E8F" w:rsidRPr="00793E8F" w:rsidRDefault="00793E8F" w:rsidP="00793E8F">
      <w:pPr>
        <w:pStyle w:val="Default"/>
        <w:numPr>
          <w:ilvl w:val="0"/>
          <w:numId w:val="6"/>
        </w:numPr>
        <w:jc w:val="both"/>
        <w:rPr>
          <w:iCs/>
          <w:sz w:val="28"/>
          <w:szCs w:val="28"/>
        </w:rPr>
      </w:pPr>
      <w:r w:rsidRPr="00793E8F">
        <w:rPr>
          <w:iCs/>
          <w:sz w:val="28"/>
          <w:szCs w:val="28"/>
        </w:rPr>
        <w:t xml:space="preserve">Своевременное реагирование на существующие и вновь возникающие </w:t>
      </w:r>
      <w:proofErr w:type="gramStart"/>
      <w:r w:rsidRPr="00793E8F">
        <w:rPr>
          <w:iCs/>
          <w:sz w:val="28"/>
          <w:szCs w:val="28"/>
        </w:rPr>
        <w:t>опасности</w:t>
      </w:r>
      <w:proofErr w:type="gramEnd"/>
      <w:r w:rsidRPr="00793E8F">
        <w:rPr>
          <w:iCs/>
          <w:sz w:val="28"/>
          <w:szCs w:val="28"/>
        </w:rPr>
        <w:t xml:space="preserve"> и опасные ситуации</w:t>
      </w:r>
    </w:p>
    <w:p w:rsidR="00A8714C" w:rsidRPr="00A8714C" w:rsidRDefault="00A8714C" w:rsidP="00A8714C">
      <w:pPr>
        <w:pStyle w:val="Default"/>
        <w:numPr>
          <w:ilvl w:val="0"/>
          <w:numId w:val="6"/>
        </w:numPr>
        <w:jc w:val="both"/>
        <w:rPr>
          <w:iCs/>
          <w:color w:val="auto"/>
          <w:sz w:val="28"/>
          <w:szCs w:val="28"/>
        </w:rPr>
      </w:pPr>
      <w:r w:rsidRPr="00A8714C">
        <w:rPr>
          <w:iCs/>
          <w:color w:val="auto"/>
          <w:sz w:val="28"/>
          <w:szCs w:val="28"/>
        </w:rPr>
        <w:t>Сокращение случаев производственного травматизма</w:t>
      </w:r>
    </w:p>
    <w:p w:rsidR="00A8714C" w:rsidRPr="00A8714C" w:rsidRDefault="00A8714C" w:rsidP="00A8714C">
      <w:pPr>
        <w:pStyle w:val="Default"/>
        <w:numPr>
          <w:ilvl w:val="0"/>
          <w:numId w:val="6"/>
        </w:numPr>
        <w:jc w:val="both"/>
        <w:rPr>
          <w:iCs/>
          <w:color w:val="auto"/>
          <w:sz w:val="28"/>
          <w:szCs w:val="28"/>
        </w:rPr>
      </w:pPr>
      <w:r w:rsidRPr="00A8714C">
        <w:rPr>
          <w:iCs/>
          <w:color w:val="auto"/>
          <w:sz w:val="28"/>
          <w:szCs w:val="28"/>
        </w:rPr>
        <w:t>Вовлеченность персонала в повышенной безопасности</w:t>
      </w:r>
    </w:p>
    <w:p w:rsidR="00A8714C" w:rsidRDefault="00A8714C" w:rsidP="00A8714C">
      <w:pPr>
        <w:pStyle w:val="Default"/>
        <w:numPr>
          <w:ilvl w:val="0"/>
          <w:numId w:val="6"/>
        </w:numPr>
        <w:jc w:val="both"/>
        <w:rPr>
          <w:iCs/>
          <w:color w:val="auto"/>
          <w:sz w:val="28"/>
          <w:szCs w:val="28"/>
        </w:rPr>
      </w:pPr>
      <w:r w:rsidRPr="00A8714C">
        <w:rPr>
          <w:iCs/>
          <w:color w:val="auto"/>
          <w:sz w:val="28"/>
          <w:szCs w:val="28"/>
        </w:rPr>
        <w:t>Повышение мотивации персонала соблюдению требований охраны труда</w:t>
      </w:r>
    </w:p>
    <w:p w:rsidR="00793E8F" w:rsidRDefault="00793E8F" w:rsidP="00793E8F">
      <w:pPr>
        <w:pStyle w:val="Default"/>
        <w:numPr>
          <w:ilvl w:val="0"/>
          <w:numId w:val="6"/>
        </w:numPr>
        <w:jc w:val="both"/>
        <w:rPr>
          <w:iCs/>
          <w:color w:val="auto"/>
          <w:sz w:val="28"/>
          <w:szCs w:val="28"/>
        </w:rPr>
      </w:pPr>
      <w:r w:rsidRPr="00793E8F">
        <w:rPr>
          <w:iCs/>
          <w:color w:val="auto"/>
          <w:sz w:val="28"/>
          <w:szCs w:val="28"/>
        </w:rPr>
        <w:t>Повышение осознанности соблюдения требований безопасности</w:t>
      </w:r>
    </w:p>
    <w:p w:rsidR="00793E8F" w:rsidRPr="00A8714C" w:rsidRDefault="00793E8F" w:rsidP="00793E8F">
      <w:pPr>
        <w:pStyle w:val="Default"/>
        <w:numPr>
          <w:ilvl w:val="0"/>
          <w:numId w:val="6"/>
        </w:numPr>
        <w:jc w:val="both"/>
        <w:rPr>
          <w:iCs/>
          <w:color w:val="auto"/>
          <w:sz w:val="28"/>
          <w:szCs w:val="28"/>
        </w:rPr>
      </w:pPr>
      <w:r w:rsidRPr="00793E8F">
        <w:rPr>
          <w:iCs/>
          <w:color w:val="auto"/>
          <w:sz w:val="28"/>
          <w:szCs w:val="28"/>
        </w:rPr>
        <w:t>Предотвращение происшествий путем выявления, корректировки, устранения опасных действий и опасных условий</w:t>
      </w:r>
    </w:p>
    <w:p w:rsidR="00793E8F" w:rsidRDefault="00793E8F" w:rsidP="00996B02"/>
    <w:p w:rsidR="00590E80" w:rsidRPr="00793E8F" w:rsidRDefault="00793E8F" w:rsidP="00793E8F">
      <w:pPr>
        <w:jc w:val="both"/>
        <w:rPr>
          <w:rFonts w:ascii="Times New Roman" w:hAnsi="Times New Roman" w:cs="Times New Roman"/>
          <w:sz w:val="28"/>
          <w:szCs w:val="28"/>
        </w:rPr>
      </w:pPr>
      <w:r w:rsidRPr="00793E8F">
        <w:rPr>
          <w:rFonts w:ascii="Times New Roman" w:hAnsi="Times New Roman" w:cs="Times New Roman"/>
          <w:sz w:val="28"/>
          <w:szCs w:val="28"/>
        </w:rPr>
        <w:t>Практика может использоваться без ограничений любым предприятием вне зависимости от размера, формы собственности и вида экономической деятельности</w:t>
      </w:r>
    </w:p>
    <w:p w:rsidR="00A8714C" w:rsidRPr="00996B02" w:rsidRDefault="00A8714C" w:rsidP="00996B02">
      <w:bookmarkStart w:id="0" w:name="_GoBack"/>
      <w:r w:rsidRPr="00A8714C">
        <w:lastRenderedPageBreak/>
        <w:drawing>
          <wp:anchor distT="0" distB="0" distL="114300" distR="114300" simplePos="0" relativeHeight="251666432" behindDoc="1" locked="0" layoutInCell="1" allowOverlap="1" wp14:anchorId="07FFEA6F" wp14:editId="7FD16A14">
            <wp:simplePos x="0" y="0"/>
            <wp:positionH relativeFrom="column">
              <wp:posOffset>-1140460</wp:posOffset>
            </wp:positionH>
            <wp:positionV relativeFrom="paragraph">
              <wp:posOffset>1229360</wp:posOffset>
            </wp:positionV>
            <wp:extent cx="8389620" cy="5855335"/>
            <wp:effectExtent l="0" t="9208" r="2223" b="2222"/>
            <wp:wrapThrough wrapText="bothSides">
              <wp:wrapPolygon edited="0">
                <wp:start x="-24" y="21566"/>
                <wp:lineTo x="21557" y="21566"/>
                <wp:lineTo x="21557" y="62"/>
                <wp:lineTo x="-24" y="62"/>
                <wp:lineTo x="-24" y="21566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27" t="16524" r="7532" b="5127"/>
                    <a:stretch/>
                  </pic:blipFill>
                  <pic:spPr bwMode="auto">
                    <a:xfrm rot="5400000">
                      <a:off x="0" y="0"/>
                      <a:ext cx="8389620" cy="5855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714C" w:rsidRPr="00996B02" w:rsidSect="003A6DE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93F"/>
    <w:multiLevelType w:val="hybridMultilevel"/>
    <w:tmpl w:val="E44E0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147C3"/>
    <w:multiLevelType w:val="hybridMultilevel"/>
    <w:tmpl w:val="B43AC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14827"/>
    <w:multiLevelType w:val="hybridMultilevel"/>
    <w:tmpl w:val="65305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B3213"/>
    <w:multiLevelType w:val="hybridMultilevel"/>
    <w:tmpl w:val="6C8E2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27DCD"/>
    <w:multiLevelType w:val="hybridMultilevel"/>
    <w:tmpl w:val="FD1C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E7"/>
    <w:rsid w:val="000750A4"/>
    <w:rsid w:val="000B02FF"/>
    <w:rsid w:val="00263643"/>
    <w:rsid w:val="003A6DE2"/>
    <w:rsid w:val="0050524F"/>
    <w:rsid w:val="00590E80"/>
    <w:rsid w:val="00786523"/>
    <w:rsid w:val="00793E8F"/>
    <w:rsid w:val="00815FD4"/>
    <w:rsid w:val="00996B02"/>
    <w:rsid w:val="00A8714C"/>
    <w:rsid w:val="00AE6CF7"/>
    <w:rsid w:val="00B07756"/>
    <w:rsid w:val="00D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A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5FD4"/>
    <w:pPr>
      <w:ind w:left="720"/>
      <w:contextualSpacing/>
    </w:pPr>
  </w:style>
  <w:style w:type="paragraph" w:customStyle="1" w:styleId="ConsPlusNonformat">
    <w:name w:val="ConsPlusNonformat"/>
    <w:uiPriority w:val="99"/>
    <w:rsid w:val="00590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590E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A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5FD4"/>
    <w:pPr>
      <w:ind w:left="720"/>
      <w:contextualSpacing/>
    </w:pPr>
  </w:style>
  <w:style w:type="paragraph" w:customStyle="1" w:styleId="ConsPlusNonformat">
    <w:name w:val="ConsPlusNonformat"/>
    <w:uiPriority w:val="99"/>
    <w:rsid w:val="00590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590E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8</cp:revision>
  <cp:lastPrinted>2025-09-03T07:46:00Z</cp:lastPrinted>
  <dcterms:created xsi:type="dcterms:W3CDTF">2025-08-29T02:04:00Z</dcterms:created>
  <dcterms:modified xsi:type="dcterms:W3CDTF">2026-06-19T03:35:00Z</dcterms:modified>
</cp:coreProperties>
</file>