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11" w:rsidRDefault="00BF7611">
      <w:pPr>
        <w:pStyle w:val="ConsPlusTitle"/>
        <w:ind w:firstLine="540"/>
        <w:jc w:val="both"/>
        <w:outlineLvl w:val="0"/>
      </w:pPr>
      <w:r>
        <w:t>Статья 15.1. Оценка соблюдения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</w:p>
    <w:p w:rsidR="00BF7611" w:rsidRDefault="00BF7611">
      <w:pPr>
        <w:pStyle w:val="ConsPlusNormal"/>
        <w:ind w:firstLine="540"/>
        <w:jc w:val="both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F7611" w:rsidRDefault="00BF7611">
      <w:pPr>
        <w:pStyle w:val="ConsPlusNormal"/>
        <w:ind w:firstLine="540"/>
        <w:jc w:val="both"/>
      </w:pPr>
    </w:p>
    <w:p w:rsidR="00BF7611" w:rsidRDefault="00BF7611">
      <w:pPr>
        <w:pStyle w:val="ConsPlusNormal"/>
        <w:ind w:firstLine="540"/>
        <w:jc w:val="both"/>
      </w:pPr>
      <w:proofErr w:type="gramStart"/>
      <w:r>
        <w:t>Соблюдение требований настоящего Федерального закона, других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изданных в целях обеспечения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помощи, обеспечивается посредством осуществления:</w:t>
      </w:r>
      <w:proofErr w:type="gramEnd"/>
    </w:p>
    <w:p w:rsidR="00BF7611" w:rsidRDefault="00BF7611">
      <w:pPr>
        <w:pStyle w:val="ConsPlusNormal"/>
        <w:spacing w:before="220"/>
        <w:ind w:firstLine="540"/>
        <w:jc w:val="both"/>
      </w:pPr>
      <w:r>
        <w:t>1)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2) федерального государственного контроля (надзора) в сфере социального обслуживания;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3) федерального государственного контроля (надзора) в области железнодорожного транспорта;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4) федерального государственного контроля (надзора) на автомобильном транспорте, городском наземном электрическом транспорте и в дорожном хозяйстве;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5) федерального государственного контроля (надзора) в области гражданской авиации;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6) федерального государственного контроля (надзора) в области торгового мореплавания и внутреннего водного транспорта;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7) федерального государственного контроля (надзора) в области связи;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8) федерального государственного контроля (надзора) качества и безопасности медицинской деятельности;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9) федерального государственного контроля (надзора) в сфере обращения лекарственных средств;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10) федерального государственного контроля (надзора) в области охраны объектов культурного наследия, в том числе в рамках переданных субъектам Российской Федерации соответствующих полномочий Российской Федерации;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11) регионального государственного контроля (надзора) в сфере социального обслуживания;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12) регионального государственного контроля (надзора) в сфере перевозок пассажиров и багажа легковым такси;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13) регионального государственного контроля (надзора) в области охраны объектов культурного наследия;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14) регионального государственного жилищного контроля (надзора);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15) экспертизы проектной документации и государственного строительного контроля (надзора) в соответствии с законодательством о градостроительной деятельности;</w:t>
      </w:r>
    </w:p>
    <w:p w:rsidR="00BF7611" w:rsidRDefault="00BF7611">
      <w:pPr>
        <w:pStyle w:val="ConsPlusNormal"/>
        <w:spacing w:before="220"/>
        <w:ind w:firstLine="540"/>
        <w:jc w:val="both"/>
      </w:pPr>
      <w:r>
        <w:t>16) муниципального контроля в сфере благоустройства.</w:t>
      </w:r>
    </w:p>
    <w:p w:rsidR="00BF7611" w:rsidRDefault="00BF7611">
      <w:pPr>
        <w:pStyle w:val="ConsPlusNormal"/>
      </w:pPr>
      <w:hyperlink r:id="rId6" w:history="1">
        <w:r>
          <w:rPr>
            <w:i/>
            <w:color w:val="0000FF"/>
          </w:rPr>
          <w:br/>
          <w:t>ст. 15.1, Федеральный закон от 24.11.1995 N 181-ФЗ (ред. от 11.06.2021) "О социальной защите инвалидов в Российской Федерации" {КонсультантПлюс}</w:t>
        </w:r>
      </w:hyperlink>
      <w:r>
        <w:br/>
      </w:r>
    </w:p>
    <w:p w:rsidR="00FF0FB3" w:rsidRDefault="00FF0FB3">
      <w:bookmarkStart w:id="0" w:name="_GoBack"/>
      <w:bookmarkEnd w:id="0"/>
    </w:p>
    <w:sectPr w:rsidR="00FF0FB3" w:rsidSect="00B9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11"/>
    <w:rsid w:val="00BF7611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6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6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6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6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3C5DD5405B1D770D44373BADA2B2C98A50D25FABFEF275FD974BCBE3C39795A3F28E9C69057468551582201C3402677E4930CECBECLAI" TargetMode="External"/><Relationship Id="rId5" Type="http://schemas.openxmlformats.org/officeDocument/2006/relationships/hyperlink" Target="consultantplus://offline/ref=223C5DD5405B1D770D44373BADA2B2C98A50D453ACFEF275FD974BCBE3C39795A3F28E9969057B390D5A837C586211677F4932CCD7CA916AE9L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2022-02-03T08:11:00Z</dcterms:created>
  <dcterms:modified xsi:type="dcterms:W3CDTF">2022-02-03T08:11:00Z</dcterms:modified>
</cp:coreProperties>
</file>